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6952" w14:textId="77777777" w:rsidR="002254DC" w:rsidRDefault="7E2820E7" w:rsidP="002254DC">
      <w:pPr>
        <w:pStyle w:val="Heading1"/>
      </w:pPr>
      <w:r>
        <w:t>CDU Receipt</w:t>
      </w:r>
    </w:p>
    <w:p w14:paraId="5CF63BEC" w14:textId="74BCF74F" w:rsidR="00ED07C3" w:rsidRPr="00DA28EA" w:rsidRDefault="00ED07C3" w:rsidP="00DA28EA">
      <w:pPr>
        <w:spacing w:after="0" w:line="240" w:lineRule="auto"/>
        <w:rPr>
          <w:rFonts w:eastAsiaTheme="minorEastAsia"/>
          <w:b/>
          <w:bCs/>
          <w:color w:val="222222"/>
          <w:sz w:val="24"/>
          <w:szCs w:val="24"/>
          <w:lang w:val="en"/>
        </w:rPr>
      </w:pPr>
      <w:r w:rsidRPr="00ED07C3">
        <w:rPr>
          <w:rFonts w:eastAsiaTheme="minorEastAsia"/>
          <w:b/>
          <w:bCs/>
          <w:color w:val="222222"/>
          <w:sz w:val="24"/>
          <w:szCs w:val="24"/>
          <w:lang w:val="en"/>
        </w:rPr>
        <w:t>The Evolution of Business Needs and the Role of Product Ownership</w:t>
      </w:r>
    </w:p>
    <w:p w14:paraId="521BCA8A" w14:textId="77777777" w:rsidR="00ED07C3" w:rsidRPr="00ED07C3" w:rsidRDefault="00ED07C3" w:rsidP="001D6F7F">
      <w:pPr>
        <w:pStyle w:val="NoSpacing"/>
        <w:rPr>
          <w:rFonts w:ascii="Calibri" w:eastAsia="Calibri" w:hAnsi="Calibri" w:cs="Calibri"/>
          <w:sz w:val="24"/>
          <w:szCs w:val="24"/>
          <w:lang w:val="en"/>
        </w:rPr>
      </w:pPr>
      <w:r w:rsidRPr="00ED07C3">
        <w:rPr>
          <w:rFonts w:ascii="Calibri" w:eastAsia="Calibri" w:hAnsi="Calibri" w:cs="Calibri"/>
          <w:sz w:val="24"/>
          <w:szCs w:val="24"/>
          <w:lang w:val="en"/>
        </w:rPr>
        <w:t>As systems development life cycle continues to be challenged to deliver higher value and more frequent customer and business outcomes, the role of Product Owner continues to evolve and improve the output of agile teams. Come to this interactive conversation and learn the local industry trends and resources to learn more!</w:t>
      </w:r>
    </w:p>
    <w:p w14:paraId="6972695E" w14:textId="0F35FAFC"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ED07C3">
        <w:rPr>
          <w:rFonts w:ascii="Calibri" w:eastAsia="Calibri" w:hAnsi="Calibri" w:cs="Calibri"/>
          <w:sz w:val="24"/>
          <w:szCs w:val="24"/>
          <w:lang w:val="en"/>
        </w:rPr>
        <w:t>IIBACIC2020_02</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76A0CA38"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r w:rsidR="00DA28EA">
        <w:rPr>
          <w:rFonts w:ascii="Calibri" w:eastAsia="Calibri" w:hAnsi="Calibri" w:cs="Calibri"/>
          <w:sz w:val="24"/>
          <w:szCs w:val="24"/>
          <w:lang w:val="en"/>
        </w:rPr>
        <w:t xml:space="preserve">BABOK  Ch </w:t>
      </w:r>
      <w:r w:rsidR="00300701">
        <w:rPr>
          <w:rFonts w:ascii="Calibri" w:eastAsia="Calibri" w:hAnsi="Calibri" w:cs="Calibri"/>
          <w:sz w:val="24"/>
          <w:szCs w:val="24"/>
          <w:lang w:val="en"/>
        </w:rPr>
        <w:t>3</w:t>
      </w:r>
      <w:r w:rsidR="00DA28EA">
        <w:rPr>
          <w:rFonts w:ascii="Calibri" w:eastAsia="Calibri" w:hAnsi="Calibri" w:cs="Calibri"/>
          <w:sz w:val="24"/>
          <w:szCs w:val="24"/>
          <w:lang w:val="en"/>
        </w:rPr>
        <w:t xml:space="preserve"> – </w:t>
      </w:r>
      <w:r w:rsidR="00300701">
        <w:rPr>
          <w:rFonts w:ascii="Calibri" w:eastAsia="Calibri" w:hAnsi="Calibri" w:cs="Calibri"/>
          <w:sz w:val="24"/>
          <w:szCs w:val="24"/>
          <w:lang w:val="en"/>
        </w:rPr>
        <w:t>Business Analysis Planning and Monitoring</w:t>
      </w:r>
      <w:r w:rsidR="0014241F">
        <w:rPr>
          <w:sz w:val="24"/>
          <w:szCs w:val="24"/>
          <w:lang w:val="en"/>
        </w:rPr>
        <w:br/>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14205842" w14:textId="0756DCBF" w:rsidR="00DA28EA" w:rsidRDefault="00F11E0B" w:rsidP="00DA28EA">
      <w:pPr>
        <w:shd w:val="clear" w:color="auto" w:fill="FFFFFF" w:themeFill="background1"/>
        <w:spacing w:after="0" w:line="240" w:lineRule="auto"/>
        <w:textAlignment w:val="top"/>
        <w:rPr>
          <w:rFonts w:eastAsiaTheme="minorEastAsia"/>
          <w:b/>
          <w:bCs/>
          <w:color w:val="222222"/>
          <w:sz w:val="24"/>
          <w:szCs w:val="24"/>
          <w:lang w:val="en"/>
        </w:rPr>
      </w:pPr>
      <w:r>
        <w:rPr>
          <w:rFonts w:eastAsiaTheme="minorEastAsia"/>
          <w:b/>
          <w:bCs/>
          <w:color w:val="222222"/>
          <w:sz w:val="24"/>
          <w:szCs w:val="24"/>
          <w:lang w:val="en"/>
        </w:rPr>
        <w:t>Andrew Walling</w:t>
      </w:r>
    </w:p>
    <w:p w14:paraId="31EB737E" w14:textId="1662EE06" w:rsidR="00ED07C3" w:rsidRPr="00ED07C3" w:rsidRDefault="00ED07C3" w:rsidP="7E2820E7">
      <w:pPr>
        <w:spacing w:after="0" w:line="240" w:lineRule="auto"/>
        <w:rPr>
          <w:rFonts w:ascii="Calibri" w:eastAsia="Calibri" w:hAnsi="Calibri" w:cs="Calibri"/>
          <w:sz w:val="24"/>
          <w:szCs w:val="24"/>
          <w:lang w:val="en"/>
        </w:rPr>
      </w:pPr>
      <w:r w:rsidRPr="00ED07C3">
        <w:rPr>
          <w:rFonts w:ascii="Calibri" w:eastAsia="Calibri" w:hAnsi="Calibri" w:cs="Calibri"/>
          <w:sz w:val="24"/>
          <w:szCs w:val="24"/>
          <w:lang w:val="en"/>
        </w:rPr>
        <w:t>Andrew Walling began his IIBA membership in 2009 and has 15+ years of business analysis, product ownership, and now Director of Administration Projects with 8 product owners on his team. His first job out of college was “Assistant Business Analyst” for a waterfall software company, but has served as Product Owner for various technology projects. He started volunteering CIC IIBA assisting with our monthly meetings prior to serving as Director of Programs, President, and IBADD Chair. He is a graduate of Iowa State University in Management Information Systems.</w:t>
      </w:r>
      <w:r w:rsidRPr="00ED07C3">
        <w:rPr>
          <w:rFonts w:ascii="Calibri" w:eastAsia="Calibri" w:hAnsi="Calibri" w:cs="Calibri"/>
          <w:sz w:val="24"/>
          <w:szCs w:val="24"/>
          <w:lang w:val="en"/>
        </w:rPr>
        <w:br/>
      </w:r>
      <w:r w:rsidRPr="00ED07C3">
        <w:rPr>
          <w:rFonts w:ascii="Calibri" w:eastAsia="Calibri" w:hAnsi="Calibri" w:cs="Calibri"/>
          <w:sz w:val="24"/>
          <w:szCs w:val="24"/>
          <w:lang w:val="en"/>
        </w:rPr>
        <w:br/>
        <w:t>As a presenter (IBADD and BBC) Andrew is known for his in-depth and engaging sessions, using his gregarious approach to drive understanding and audience participation.</w:t>
      </w: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2AEC9CEE"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1D6F7F">
        <w:rPr>
          <w:rFonts w:asciiTheme="minorHAnsi" w:eastAsiaTheme="minorEastAsia" w:hAnsiTheme="minorHAnsi" w:cstheme="minorBidi"/>
          <w:color w:val="222222"/>
          <w:sz w:val="24"/>
          <w:szCs w:val="24"/>
          <w:lang w:val="en"/>
        </w:rPr>
        <w:t>2</w:t>
      </w:r>
      <w:r w:rsidR="00ED07C3">
        <w:rPr>
          <w:rFonts w:asciiTheme="minorHAnsi" w:eastAsiaTheme="minorEastAsia" w:hAnsiTheme="minorHAnsi" w:cstheme="minorBidi"/>
          <w:color w:val="222222"/>
          <w:sz w:val="24"/>
          <w:szCs w:val="24"/>
          <w:lang w:val="en"/>
        </w:rPr>
        <w:t>7</w:t>
      </w:r>
      <w:r w:rsidRPr="7E2820E7">
        <w:rPr>
          <w:rFonts w:asciiTheme="minorHAnsi" w:eastAsiaTheme="minorEastAsia" w:hAnsiTheme="minorHAnsi" w:cstheme="minorBidi"/>
          <w:color w:val="222222"/>
          <w:sz w:val="24"/>
          <w:szCs w:val="24"/>
          <w:lang w:val="en"/>
        </w:rPr>
        <w:t>-</w:t>
      </w:r>
      <w:r w:rsidR="00ED07C3">
        <w:rPr>
          <w:rFonts w:asciiTheme="minorHAnsi" w:eastAsiaTheme="minorEastAsia" w:hAnsiTheme="minorHAnsi" w:cstheme="minorBidi"/>
          <w:color w:val="222222"/>
          <w:sz w:val="24"/>
          <w:szCs w:val="24"/>
          <w:lang w:val="en"/>
        </w:rPr>
        <w:t>Feb</w:t>
      </w:r>
      <w:r w:rsidR="00DA28EA">
        <w:rPr>
          <w:rFonts w:asciiTheme="minorHAnsi" w:eastAsiaTheme="minorEastAsia" w:hAnsiTheme="minorHAnsi" w:cstheme="minorBidi"/>
          <w:color w:val="222222"/>
          <w:sz w:val="24"/>
          <w:szCs w:val="24"/>
          <w:lang w:val="en"/>
        </w:rPr>
        <w:t>-2020</w:t>
      </w:r>
      <w:r w:rsidRPr="7E2820E7">
        <w:rPr>
          <w:rFonts w:asciiTheme="minorHAnsi" w:eastAsiaTheme="minorEastAsia" w:hAnsiTheme="minorHAnsi" w:cstheme="minorBidi"/>
          <w:color w:val="222222"/>
          <w:sz w:val="24"/>
          <w:szCs w:val="24"/>
          <w:lang w:val="en"/>
        </w:rPr>
        <w:t xml:space="preserve"> at 11 am </w:t>
      </w:r>
    </w:p>
    <w:p w14:paraId="70437FFE" w14:textId="3EA21CC8"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ED07C3">
        <w:rPr>
          <w:sz w:val="24"/>
          <w:szCs w:val="24"/>
          <w:lang w:val="en"/>
        </w:rPr>
        <w:t>Farm Bureau</w:t>
      </w:r>
    </w:p>
    <w:p w14:paraId="4A767870" w14:textId="50CF3BBD" w:rsidR="00ED07C3" w:rsidRPr="00ED07C3" w:rsidRDefault="7E2820E7" w:rsidP="00ED07C3">
      <w:pPr>
        <w:shd w:val="clear" w:color="auto" w:fill="FFFFFF"/>
        <w:rPr>
          <w:sz w:val="24"/>
          <w:szCs w:val="24"/>
          <w:lang w:val="en"/>
        </w:rPr>
      </w:pPr>
      <w:r w:rsidRPr="7E2820E7">
        <w:rPr>
          <w:rFonts w:eastAsiaTheme="minorEastAsia"/>
          <w:b/>
          <w:bCs/>
          <w:color w:val="222222"/>
          <w:sz w:val="24"/>
          <w:szCs w:val="24"/>
          <w:lang w:val="en"/>
        </w:rPr>
        <w:t xml:space="preserve">Location: </w:t>
      </w:r>
      <w:r w:rsidR="00ED07C3" w:rsidRPr="00ED07C3">
        <w:rPr>
          <w:sz w:val="24"/>
          <w:szCs w:val="24"/>
          <w:lang w:val="en"/>
        </w:rPr>
        <w:t>5400 University Avenue, West Des Moines, IA 50266</w:t>
      </w:r>
    </w:p>
    <w:p w14:paraId="6972696A" w14:textId="37897346" w:rsidR="003F77BA" w:rsidRPr="002254DC" w:rsidRDefault="003F77BA" w:rsidP="00ED07C3">
      <w:pPr>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5A1C" w14:textId="77777777" w:rsidR="00996913" w:rsidRDefault="00996913" w:rsidP="00E9265A">
      <w:pPr>
        <w:spacing w:after="0" w:line="240" w:lineRule="auto"/>
      </w:pPr>
      <w:r>
        <w:separator/>
      </w:r>
    </w:p>
  </w:endnote>
  <w:endnote w:type="continuationSeparator" w:id="0">
    <w:p w14:paraId="5DDC4BFC" w14:textId="77777777" w:rsidR="00996913" w:rsidRDefault="00996913"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F116"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0BF58" w14:textId="77777777" w:rsidR="00996913" w:rsidRDefault="00996913" w:rsidP="00E9265A">
      <w:pPr>
        <w:spacing w:after="0" w:line="240" w:lineRule="auto"/>
      </w:pPr>
      <w:r>
        <w:separator/>
      </w:r>
    </w:p>
  </w:footnote>
  <w:footnote w:type="continuationSeparator" w:id="0">
    <w:p w14:paraId="5408F8F3" w14:textId="77777777" w:rsidR="00996913" w:rsidRDefault="00996913"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C6BA"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0AB1"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1D19FC"/>
    <w:rsid w:val="001D6F7F"/>
    <w:rsid w:val="002254DC"/>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505A9C"/>
    <w:rsid w:val="00517818"/>
    <w:rsid w:val="005314EB"/>
    <w:rsid w:val="005B0AC0"/>
    <w:rsid w:val="005C4136"/>
    <w:rsid w:val="005D173B"/>
    <w:rsid w:val="0069015C"/>
    <w:rsid w:val="00697E3F"/>
    <w:rsid w:val="0074110A"/>
    <w:rsid w:val="00754016"/>
    <w:rsid w:val="00770324"/>
    <w:rsid w:val="007C2956"/>
    <w:rsid w:val="007C45AD"/>
    <w:rsid w:val="008201BB"/>
    <w:rsid w:val="0086663A"/>
    <w:rsid w:val="0086701F"/>
    <w:rsid w:val="008A3FB0"/>
    <w:rsid w:val="008B28DA"/>
    <w:rsid w:val="008C531F"/>
    <w:rsid w:val="008E5BEA"/>
    <w:rsid w:val="009433AA"/>
    <w:rsid w:val="00961F8D"/>
    <w:rsid w:val="00996913"/>
    <w:rsid w:val="00A02395"/>
    <w:rsid w:val="00A264A7"/>
    <w:rsid w:val="00A615B1"/>
    <w:rsid w:val="00A950C8"/>
    <w:rsid w:val="00AD588C"/>
    <w:rsid w:val="00B47DA3"/>
    <w:rsid w:val="00BE0018"/>
    <w:rsid w:val="00C3615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11E0B"/>
    <w:rsid w:val="00F25B45"/>
    <w:rsid w:val="00F57498"/>
    <w:rsid w:val="00F775F5"/>
    <w:rsid w:val="00FE15FD"/>
    <w:rsid w:val="00FE4089"/>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D0651-196E-4131-8752-0E2D5A0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2020-01-25T03:37:00Z</dcterms:created>
  <dcterms:modified xsi:type="dcterms:W3CDTF">2020-05-01T03:46:00Z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