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6952" w14:textId="77777777" w:rsidR="002254DC" w:rsidRDefault="7E2820E7" w:rsidP="002254DC">
      <w:pPr>
        <w:pStyle w:val="Heading1"/>
      </w:pPr>
      <w:r>
        <w:t>CDU Receipt</w:t>
      </w:r>
    </w:p>
    <w:p w14:paraId="29AFE07B" w14:textId="09D223E1" w:rsidR="00B47DA3" w:rsidRPr="00B47DA3" w:rsidRDefault="00B47DA3" w:rsidP="7E2820E7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222222"/>
          <w:sz w:val="28"/>
          <w:szCs w:val="28"/>
          <w:lang w:val="en"/>
        </w:rPr>
      </w:pPr>
      <w:r w:rsidRPr="00B47DA3">
        <w:rPr>
          <w:rFonts w:ascii="Calibri" w:eastAsia="Calibri" w:hAnsi="Calibri" w:cs="Calibri"/>
          <w:b/>
          <w:bCs/>
          <w:color w:val="222222"/>
          <w:sz w:val="28"/>
          <w:szCs w:val="28"/>
          <w:lang w:val="en"/>
        </w:rPr>
        <w:t>Emotions on Autopilot: Behavior Drivers at Work and In Life</w:t>
      </w:r>
    </w:p>
    <w:p w14:paraId="78CFA0E7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Emotional intelligence (EQ) continues to be a key differentiator between average performers and high performers. Not surprisingly, EQ has been proven to impact an individual's effectiveness, relationships, well-being, and quality of life. So what is emotional intelligence and how can it be applied in the workplace? This interactive mini-workshop will provide a practical EQ model that participants will be able to start applying immediately. You will learn...</w:t>
      </w:r>
    </w:p>
    <w:p w14:paraId="505CB979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* The synergy of cognition and emotion and its impact in the workplace</w:t>
      </w:r>
    </w:p>
    <w:p w14:paraId="10444508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* The case for combining technical and emotional expertise and why it matters to leaders and supporting innovation and collaboration</w:t>
      </w:r>
    </w:p>
    <w:p w14:paraId="2618F0DD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* A process to navigate thoughts and emotions to be more intentional and purposeful</w:t>
      </w:r>
    </w:p>
    <w:p w14:paraId="6972695E" w14:textId="640035DE" w:rsidR="002254DC" w:rsidRPr="002254DC" w:rsidRDefault="67559DC4" w:rsidP="001D6F7F">
      <w:pPr>
        <w:pStyle w:val="NoSpacing"/>
        <w:rPr>
          <w:lang w:val="en"/>
        </w:rPr>
      </w:pPr>
      <w:r>
        <w:br/>
      </w:r>
      <w:r w:rsidR="001D6F7F" w:rsidRPr="001D6F7F">
        <w:rPr>
          <w:b/>
          <w:bCs/>
          <w:color w:val="000000" w:themeColor="text1"/>
          <w:sz w:val="24"/>
          <w:szCs w:val="24"/>
          <w:lang w:val="en"/>
        </w:rPr>
        <w:t>ID:</w:t>
      </w:r>
      <w:r w:rsidR="001D6F7F">
        <w:rPr>
          <w:b/>
          <w:bCs/>
          <w:lang w:val="en"/>
        </w:rPr>
        <w:t xml:space="preserve"> </w:t>
      </w:r>
      <w:r w:rsidR="00B47DA3">
        <w:rPr>
          <w:rFonts w:ascii="Calibri" w:eastAsia="Calibri" w:hAnsi="Calibri" w:cs="Calibri"/>
          <w:sz w:val="24"/>
          <w:szCs w:val="24"/>
          <w:lang w:val="en"/>
        </w:rPr>
        <w:t>IIBACIC2019_09</w:t>
      </w:r>
      <w:r>
        <w:br/>
      </w:r>
      <w:r w:rsidR="7E2820E7" w:rsidRPr="001D6F7F">
        <w:rPr>
          <w:b/>
          <w:bCs/>
          <w:color w:val="000000" w:themeColor="text1"/>
          <w:sz w:val="24"/>
          <w:szCs w:val="24"/>
          <w:lang w:val="en"/>
        </w:rPr>
        <w:t>Contact Hours:</w:t>
      </w:r>
      <w:r w:rsidR="7E2820E7" w:rsidRPr="7E2820E7">
        <w:rPr>
          <w:lang w:val="en"/>
        </w:rPr>
        <w:t xml:space="preserve"> </w:t>
      </w:r>
      <w:r w:rsidR="7E2820E7" w:rsidRPr="001D6F7F">
        <w:rPr>
          <w:rFonts w:ascii="Calibri" w:eastAsia="Calibri" w:hAnsi="Calibri" w:cs="Calibri"/>
          <w:sz w:val="24"/>
          <w:szCs w:val="24"/>
          <w:lang w:val="en"/>
        </w:rPr>
        <w:t>1</w:t>
      </w:r>
    </w:p>
    <w:p w14:paraId="69726960" w14:textId="1A94473F" w:rsidR="002254DC" w:rsidRPr="00E10478" w:rsidRDefault="02E3878B" w:rsidP="02E3878B">
      <w:pPr>
        <w:spacing w:line="240" w:lineRule="auto"/>
        <w:rPr>
          <w:sz w:val="24"/>
          <w:szCs w:val="24"/>
          <w:lang w:val="en"/>
        </w:rPr>
      </w:pPr>
      <w:r w:rsidRPr="02E3878B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02E3878B">
        <w:rPr>
          <w:sz w:val="24"/>
          <w:szCs w:val="24"/>
          <w:lang w:val="en"/>
        </w:rPr>
        <w:t xml:space="preserve"> </w:t>
      </w:r>
      <w:r w:rsidRPr="02E3878B">
        <w:rPr>
          <w:rFonts w:ascii="Calibri" w:eastAsia="Calibri" w:hAnsi="Calibri" w:cs="Calibri"/>
          <w:sz w:val="24"/>
          <w:szCs w:val="24"/>
          <w:lang w:val="en"/>
        </w:rPr>
        <w:t xml:space="preserve">BABOK  </w:t>
      </w:r>
      <w:proofErr w:type="spellStart"/>
      <w:r w:rsidRPr="02E3878B">
        <w:rPr>
          <w:rFonts w:ascii="Calibri" w:eastAsia="Calibri" w:hAnsi="Calibri" w:cs="Calibri"/>
          <w:sz w:val="24"/>
          <w:szCs w:val="24"/>
          <w:lang w:val="en"/>
        </w:rPr>
        <w:t>Ch</w:t>
      </w:r>
      <w:proofErr w:type="spellEnd"/>
      <w:r w:rsidR="0074110A">
        <w:rPr>
          <w:rFonts w:ascii="Calibri" w:eastAsia="Calibri" w:hAnsi="Calibri" w:cs="Calibri"/>
          <w:sz w:val="24"/>
          <w:szCs w:val="24"/>
          <w:lang w:val="en"/>
        </w:rPr>
        <w:t xml:space="preserve"> 4</w:t>
      </w:r>
      <w:r w:rsidRPr="02E3878B">
        <w:rPr>
          <w:rFonts w:ascii="Calibri" w:eastAsia="Calibri" w:hAnsi="Calibri" w:cs="Calibri"/>
          <w:sz w:val="24"/>
          <w:szCs w:val="24"/>
          <w:lang w:val="en"/>
        </w:rPr>
        <w:t xml:space="preserve"> – </w:t>
      </w:r>
      <w:r w:rsidR="0074110A">
        <w:rPr>
          <w:rFonts w:ascii="Calibri" w:eastAsia="Calibri" w:hAnsi="Calibri" w:cs="Calibri"/>
          <w:sz w:val="24"/>
          <w:szCs w:val="24"/>
          <w:lang w:val="en"/>
        </w:rPr>
        <w:t>Elicitation and Collaboration</w:t>
      </w:r>
      <w:bookmarkStart w:id="0" w:name="_GoBack"/>
      <w:bookmarkEnd w:id="0"/>
      <w:r w:rsidR="0069015C"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 w:rsidR="0069015C">
        <w:rPr>
          <w:sz w:val="24"/>
          <w:szCs w:val="24"/>
          <w:lang w:val="en"/>
        </w:rPr>
        <w:tab/>
      </w:r>
    </w:p>
    <w:p w14:paraId="69726961" w14:textId="77777777" w:rsidR="002254DC" w:rsidRDefault="7E2820E7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7E2820E7">
        <w:rPr>
          <w:rFonts w:ascii="Times New Roman" w:eastAsia="Times New Roman" w:hAnsi="Times New Roman" w:cs="Times New Roman"/>
          <w:lang w:val="en"/>
        </w:rPr>
        <w:t>Presenter(s)</w:t>
      </w:r>
    </w:p>
    <w:p w14:paraId="28541557" w14:textId="7BCA368A" w:rsidR="31B12FC4" w:rsidRDefault="00B47DA3" w:rsidP="7E2820E7">
      <w:pPr>
        <w:spacing w:after="0" w:line="240" w:lineRule="auto"/>
      </w:pPr>
      <w:r>
        <w:rPr>
          <w:rFonts w:eastAsiaTheme="minorEastAsia"/>
          <w:b/>
          <w:bCs/>
          <w:color w:val="222222"/>
          <w:sz w:val="24"/>
          <w:szCs w:val="24"/>
          <w:lang w:val="en"/>
        </w:rPr>
        <w:t>Julie Smith</w:t>
      </w:r>
    </w:p>
    <w:p w14:paraId="2DA05281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Julie brings more than 25 years of experience as a marketplace leader in Human Resources management, training and development, small business consulting, and coaching leaders. It is Julie's mission to empower others to create positive change and greater well-being so they can lead themselves and the organizations and families they serve.</w:t>
      </w:r>
    </w:p>
    <w:p w14:paraId="7A89E3B8" w14:textId="77777777" w:rsidR="00B47DA3" w:rsidRPr="00B47DA3" w:rsidRDefault="00B47DA3" w:rsidP="00B47DA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F20747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Through training, assessment and coaching, Julie helps individuals develop and practice the learnable skills of emotional intelligence... a key ingredient to overall effectiveness, relationships, </w:t>
      </w:r>
      <w:proofErr w:type="gramStart"/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wellbeing</w:t>
      </w:r>
      <w:proofErr w:type="gramEnd"/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life satisfaction. She partners with clients to help them find clarity and purpose, achieve their goals, and improve their ability to connect with and effectively lead others. It's a holistic approach for creating healthy individuals and vibrant organizations that experience greater engagement and performance.</w:t>
      </w:r>
    </w:p>
    <w:p w14:paraId="5E0DE4F7" w14:textId="77777777" w:rsidR="00B47DA3" w:rsidRPr="00B47DA3" w:rsidRDefault="00B47DA3" w:rsidP="00B47DA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15BE15" w14:textId="77777777" w:rsidR="00B47DA3" w:rsidRPr="00B47DA3" w:rsidRDefault="00B47DA3" w:rsidP="00B47DA3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7DA3">
        <w:rPr>
          <w:rFonts w:ascii="Calibri" w:eastAsia="Calibri" w:hAnsi="Calibri" w:cs="Calibri"/>
          <w:color w:val="000000" w:themeColor="text1"/>
          <w:sz w:val="24"/>
          <w:szCs w:val="24"/>
        </w:rPr>
        <w:t>Julie holds a Masters' Degree in Public Administration from Drake University. She is an Associate Certified Coach (ACC) with the International Coach Federation (ICF), a Leadership, Wellness and Life Coach, a Certified EQ Assessor and EQ Area Network leader with the global nonprofit Six Seconds, and a Certified Professional with the Society of Human Resources Management (SHRM).</w:t>
      </w:r>
    </w:p>
    <w:p w14:paraId="69726965" w14:textId="77777777" w:rsidR="002254DC" w:rsidRDefault="002254DC" w:rsidP="002254D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14:paraId="69726966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lastRenderedPageBreak/>
        <w:t>Event Details</w:t>
      </w:r>
    </w:p>
    <w:p w14:paraId="69726967" w14:textId="3F8E622C" w:rsidR="002254DC" w:rsidRPr="00505A9C" w:rsidRDefault="7E2820E7" w:rsidP="7E2820E7">
      <w:pPr>
        <w:pStyle w:val="Heading2"/>
        <w:spacing w:before="120"/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</w:pPr>
      <w:r w:rsidRPr="7E2820E7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1D6F7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</w:t>
      </w:r>
      <w:r w:rsidR="00B47DA3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6</w:t>
      </w:r>
      <w:r w:rsidRPr="7E2820E7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B47DA3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Sept</w:t>
      </w:r>
      <w:r w:rsidRPr="7E2820E7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-2019 at 11 am </w:t>
      </w:r>
    </w:p>
    <w:p w14:paraId="70437FFE" w14:textId="01AD599E" w:rsidR="093122E7" w:rsidRDefault="7E2820E7" w:rsidP="7E2820E7">
      <w:pPr>
        <w:pStyle w:val="NoSpacing"/>
        <w:rPr>
          <w:sz w:val="24"/>
          <w:szCs w:val="24"/>
          <w:lang w:val="en"/>
        </w:rPr>
      </w:pPr>
      <w:r w:rsidRPr="7E2820E7">
        <w:rPr>
          <w:b/>
          <w:bCs/>
          <w:sz w:val="24"/>
          <w:szCs w:val="24"/>
          <w:lang w:val="en"/>
        </w:rPr>
        <w:t>Host:</w:t>
      </w:r>
      <w:r w:rsidRPr="7E2820E7">
        <w:rPr>
          <w:sz w:val="24"/>
          <w:szCs w:val="24"/>
          <w:lang w:val="en"/>
        </w:rPr>
        <w:t xml:space="preserve"> </w:t>
      </w:r>
      <w:r w:rsidR="00B47DA3">
        <w:rPr>
          <w:sz w:val="24"/>
          <w:szCs w:val="24"/>
          <w:lang w:val="en"/>
        </w:rPr>
        <w:t>Wells Fargo</w:t>
      </w:r>
    </w:p>
    <w:p w14:paraId="01B26359" w14:textId="07A9D5CB" w:rsidR="7E2820E7" w:rsidRDefault="7E2820E7" w:rsidP="7E2820E7">
      <w:pPr>
        <w:rPr>
          <w:sz w:val="24"/>
          <w:szCs w:val="24"/>
          <w:lang w:val="en"/>
        </w:rPr>
      </w:pPr>
      <w:r w:rsidRPr="7E2820E7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B47DA3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930 W Wells Fargo Trail, West Des Moines, IA 50266</w:t>
      </w:r>
    </w:p>
    <w:p w14:paraId="6972696A" w14:textId="77777777" w:rsidR="003F77BA" w:rsidRPr="002254DC" w:rsidRDefault="003F77BA" w:rsidP="3FBF3AEF">
      <w:pPr>
        <w:pStyle w:val="NoSpacing"/>
        <w:rPr>
          <w:sz w:val="24"/>
          <w:szCs w:val="24"/>
          <w:lang w:val="en"/>
        </w:rPr>
      </w:pPr>
    </w:p>
    <w:p w14:paraId="6972696B" w14:textId="77777777" w:rsidR="00AD588C" w:rsidRDefault="67559DC4" w:rsidP="007C2956">
      <w:pPr>
        <w:pStyle w:val="Heading1"/>
      </w:pPr>
      <w:r w:rsidRPr="67559DC4">
        <w:rPr>
          <w:sz w:val="26"/>
          <w:szCs w:val="26"/>
        </w:rPr>
        <w:t>Validation</w:t>
      </w:r>
    </w:p>
    <w:p w14:paraId="6972696C" w14:textId="77777777" w:rsidR="002254DC" w:rsidRDefault="67559DC4" w:rsidP="002254DC">
      <w:r>
        <w:t>This receipt is proof of attendance at the meeting described above by the following individual:</w:t>
      </w:r>
    </w:p>
    <w:p w14:paraId="6972696D" w14:textId="77777777" w:rsidR="00517818" w:rsidRDefault="67559DC4" w:rsidP="002254DC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2"/>
      <w:footerReference w:type="default" r:id="rId13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641D" w14:textId="77777777" w:rsidR="00961F8D" w:rsidRDefault="00961F8D" w:rsidP="00E9265A">
      <w:pPr>
        <w:spacing w:after="0" w:line="240" w:lineRule="auto"/>
      </w:pPr>
      <w:r>
        <w:separator/>
      </w:r>
    </w:p>
  </w:endnote>
  <w:endnote w:type="continuationSeparator" w:id="0">
    <w:p w14:paraId="32EF8028" w14:textId="77777777" w:rsidR="00961F8D" w:rsidRDefault="00961F8D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6974" w14:textId="77777777" w:rsidR="00BE0018" w:rsidRPr="00DE299D" w:rsidRDefault="00DE299D" w:rsidP="67559DC4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3FF3E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C6DED" w14:textId="77777777" w:rsidR="00961F8D" w:rsidRDefault="00961F8D" w:rsidP="00E9265A">
      <w:pPr>
        <w:spacing w:after="0" w:line="240" w:lineRule="auto"/>
      </w:pPr>
      <w:r>
        <w:separator/>
      </w:r>
    </w:p>
  </w:footnote>
  <w:footnote w:type="continuationSeparator" w:id="0">
    <w:p w14:paraId="647541C2" w14:textId="77777777" w:rsidR="00961F8D" w:rsidRDefault="00961F8D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00E65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55A66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1D19FC"/>
    <w:rsid w:val="001D6F7F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9492D"/>
    <w:rsid w:val="004D33FC"/>
    <w:rsid w:val="00505A9C"/>
    <w:rsid w:val="00517818"/>
    <w:rsid w:val="005314EB"/>
    <w:rsid w:val="005B0AC0"/>
    <w:rsid w:val="005D173B"/>
    <w:rsid w:val="0069015C"/>
    <w:rsid w:val="0074110A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961F8D"/>
    <w:rsid w:val="00A02395"/>
    <w:rsid w:val="00A264A7"/>
    <w:rsid w:val="00A615B1"/>
    <w:rsid w:val="00A950C8"/>
    <w:rsid w:val="00AD588C"/>
    <w:rsid w:val="00B47DA3"/>
    <w:rsid w:val="00BE0018"/>
    <w:rsid w:val="00C3615F"/>
    <w:rsid w:val="00D27134"/>
    <w:rsid w:val="00D2791E"/>
    <w:rsid w:val="00D43D92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02E3878B"/>
    <w:rsid w:val="093122E7"/>
    <w:rsid w:val="2E4630E9"/>
    <w:rsid w:val="31B12FC4"/>
    <w:rsid w:val="391F7AAC"/>
    <w:rsid w:val="3FBF3AEF"/>
    <w:rsid w:val="67559DC4"/>
    <w:rsid w:val="6AD86E6F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1" ma:contentTypeDescription="Create a new document." ma:contentTypeScope="" ma:versionID="b67871f56fcde3bb4cc98ee0e632ccc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4e6e7b1f651dcab05e9d3ce2d3d29420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563A-047D-45ED-87CE-79205866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60AB3-FC21-4245-8C2C-3D4317C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IIBA CIC Letterhead.dotx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/>
  <cp:revision>1</cp:revision>
  <dcterms:created xsi:type="dcterms:W3CDTF">2019-10-04T02:18:00Z</dcterms:created>
  <dcterms:modified xsi:type="dcterms:W3CDTF">2019-10-04T03:00:00Z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